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27.10.2025</w:t>
      </w:r>
    </w:p>
    <w:p>
      <w:pPr>
        <w:pStyle w:val="ConsPlusNormal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cs="Times New Roman" w:ascii="Times New Roman" w:hAnsi="Times New Roman"/>
        </w:rPr>
        <w:br/>
      </w:r>
    </w:p>
    <w:p>
      <w:pPr>
        <w:pStyle w:val="Normal"/>
        <w:spacing w:lineRule="auto" w:line="240" w:before="0" w:after="0"/>
        <w:ind w:firstLine="709"/>
        <w:jc w:val="center"/>
        <w:rPr/>
      </w:pPr>
      <w:r>
        <w:rPr/>
      </w:r>
    </w:p>
    <w:p>
      <w:pPr>
        <w:pStyle w:val="Normal"/>
        <w:spacing w:lineRule="auto" w:line="240" w:before="0" w:after="0"/>
        <w:ind w:firstLine="709"/>
        <w:jc w:val="left"/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 xml:space="preserve">Новая глава в Земельном кодексе - «Виды разрешенного использования земельных участков» 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Сфера земельных отношений и недвижимости в России продолжает активно трансформироваться в 2025 - 2026 гг. 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Управление Росреестра по Алтайскому краю информирует, что 1 марта 2026 года вступает в силу Федеральный закон от 31.07.2025 № 295-ФЗ «О внесении изменений в Земельный кодекс Российской Федерации, отдельные законодательные акты Российской Федерации и признании утратившими силу отдельных положений законодательных актов Российской Федерации».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Изменения, вносимые данным Федеральным законом в ряд законодательных актов (прежде всего, в Земельный и Градостроительный кодексы), призваны служить цели регулирования видов разрешенного использования и регламентов использования земель.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Федеральный закон № 295-ФЗ вводит новую главу II.1 в Земельный кодекс </w:t>
      </w: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>- «Виды разрешенного использования земельных участков», в которой впервые на законодательном уровне устанавливается понятие «вида разрешенного использования земельного участка».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>Так, в соответствии с п. 1 ст. 14.1 ЗК РФ (в ред. Федерального закона № 295-ФЗ), вид разрешенного использования земельного участка представляет собой вид деятельности, которую с учетом ограничений, установленных в соответствии с настоящим Кодексом, другими федеральными законами, допускается осуществлять на земельном участке, а также над и под его поверхностью, если иное не предусмотрено настоящим Кодексом, другими федеральными законами.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>Также в новой главе впервые закрепляется тезис о том, что вид разрешенного использования зданий и сооружений должен соответствовать виду разрешенного использования участка (п. 7 ст. 14.1 ЗК РФ в ред. Федерального закона № 295-ФЗ).</w:t>
      </w:r>
    </w:p>
    <w:p>
      <w:pPr>
        <w:pStyle w:val="Normal"/>
        <w:spacing w:lineRule="auto" w:line="240" w:before="0" w:afterAutospacing="0" w:after="0"/>
        <w:ind w:firstLine="709"/>
        <w:jc w:val="both"/>
        <w:rPr>
          <w:rFonts w:ascii="Times New Roman" w:hAnsi="Times New Roman" w:eastAsia="Times New Roman" w:cs="Times New Roman"/>
          <w:b w:val="false"/>
          <w:bCs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 xml:space="preserve">Новым законом урегулируются и иные немаловажные вопросы сферы земельных отношений, так или иначе связанные с видами разрешенного использования земельных участков. Например, будет предусмотрена возможность объединения и перераспределения земельных участков с различными видами разрешенного использования (п. 6 ст. 11.11 ЗК РФ); будет предусмотрена возможность установления для участков, предназначенных для эксплуатации правомерно возведенных объектов капитального строительства, видов разрешенного использования, не предусмотренных правилами землепользования и застройки; прямо указывается, что арендатор участка не вправе выбирать иной вид разрешенного использования земельного участка, чем предусмотренный договором аренды земельного участка (п. 3 ст. 14.4 ЗК РФ) и так дальше. Аа – аа </w:t>
      </w:r>
    </w:p>
    <w:p>
      <w:pPr>
        <w:pStyle w:val="Normal"/>
        <w:pBdr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  <w:t>Ознакомиться с полным текстом документа можно на официальном интернет-портале правовой информации http://pravo.gov.ru</w:t>
      </w:r>
      <w:r>
        <w:rPr>
          <w:rStyle w:val="Style6"/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  <w:footnoteReference w:id="2"/>
      </w: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  <w:t>.</w:t>
      </w:r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</w:r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6240145" cy="624014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145" cy="624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 w:ascii="Times New Roman" w:hAnsi="Times New Roman"/>
          <w:sz w:val="28"/>
          <w:szCs w:val="28"/>
        </w:rPr>
        <w:t>.</w:t>
      </w:r>
    </w:p>
    <w:p>
      <w:pPr>
        <w:pStyle w:val="Normal"/>
        <w:pBdr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</w:r>
    </w:p>
    <w:sectPr>
      <w:footnotePr>
        <w:numFmt w:val="decimal"/>
      </w:footnote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Style19"/>
        <w:spacing w:before="0" w:after="40"/>
        <w:rPr>
          <w:rFonts w:ascii="Times New Roman" w:hAnsi="Times New Roman" w:cs="Times New Roman"/>
        </w:rPr>
      </w:pPr>
      <w:r>
        <w:rPr>
          <w:rStyle w:val="Style5"/>
        </w:rPr>
        <w:footnoteRef/>
      </w:r>
      <w:r>
        <w:rPr>
          <w:rFonts w:eastAsia="Times New Roman" w:cs="Times New Roman" w:ascii="Times New Roman" w:hAnsi="Times New Roman"/>
        </w:rPr>
        <w:t xml:space="preserve"> </w:t>
      </w:r>
      <w:r>
        <w:rPr>
          <w:rFonts w:eastAsia="Times New Roman" w:cs="Times New Roman" w:ascii="Times New Roman" w:hAnsi="Times New Roman"/>
        </w:rPr>
        <w:t>http://publication.pravo.gov.ru/document/0001202507310049</w:t>
      </w:r>
    </w:p>
  </w:footnote>
</w:footnotes>
</file>

<file path=word/settings.xml><?xml version="1.0" encoding="utf-8"?>
<w:settings xmlns:w="http://schemas.openxmlformats.org/wordprocessingml/2006/main">
  <w:zoom w:percent="140"/>
  <w:defaultTabStop w:val="708"/>
  <w:autoHyphenation w:val="true"/>
  <w:footnotePr>
    <w:numFmt w:val="decimal"/>
    <w:footnote w:id="0"/>
    <w:footnote w:id="1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-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Style9">
    <w:name w:val="Заголовок"/>
    <w:basedOn w:val="Normal"/>
    <w:next w:val="Style10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0">
    <w:name w:val="Body Text"/>
    <w:basedOn w:val="Normal"/>
    <w:pPr>
      <w:spacing w:lineRule="auto" w:line="276" w:before="0" w:after="140"/>
    </w:pPr>
    <w:rPr/>
  </w:style>
  <w:style w:type="paragraph" w:styleId="Style11">
    <w:name w:val="List"/>
    <w:basedOn w:val="Style10"/>
    <w:pPr/>
    <w:rPr>
      <w:rFonts w:ascii="PT Astra Serif" w:hAnsi="PT Astra Serif" w:cs="Noto Sans Devanagari"/>
    </w:rPr>
  </w:style>
  <w:style w:type="paragraph" w:styleId="Style12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3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16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4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5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160"/>
      <w:ind w:left="720" w:right="720" w:hanging="0"/>
    </w:pPr>
    <w:rPr>
      <w:i/>
    </w:rPr>
  </w:style>
  <w:style w:type="paragraph" w:styleId="Style16">
    <w:name w:val="Колонтитул"/>
    <w:basedOn w:val="Normal"/>
    <w:qFormat/>
    <w:pPr/>
    <w:rPr/>
  </w:style>
  <w:style w:type="paragraph" w:styleId="Style17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8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9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paragraph" w:styleId="ConsPlusNormal" w:customStyle="1">
    <w:name w:val="ConsPlusNormal"/>
    <w:uiPriority w:val="99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0"/>
      <w:sz w:val="20"/>
      <w:szCs w:val="20"/>
      <w:u w:val="none"/>
      <w:vertAlign w:val="baseline"/>
      <w:lang w:val="ru-RU" w:eastAsia="ru-RU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otnotes" Target="footnotes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3</Pages>
  <Words>497</Words>
  <Characters>3930</Characters>
  <CharactersWithSpaces>4488</CharactersWithSpaces>
  <Paragraphs>23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2024-09-04T04:39:00Z</dcterms:created>
  <dc:creator>Сарафанова Анна Евгеньевна</dc:creator>
  <dc:description/>
  <dc:language>ru-RU</dc:language>
  <cp:lastModifiedBy/>
  <dcterms:modified xsi:type="dcterms:W3CDTF">2025-11-12T15:56:44Z</dcterms:modified>
  <cp:revision>14</cp:revision>
  <dc:subject/>
  <dc:title/>
</cp:coreProperties>
</file>